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1525" w14:textId="77777777" w:rsidR="00B676BC" w:rsidRDefault="00D14BD7" w:rsidP="00967356">
      <w:pPr>
        <w:spacing w:after="103" w:line="259" w:lineRule="auto"/>
        <w:ind w:left="1320"/>
        <w:jc w:val="center"/>
      </w:pPr>
      <w:r>
        <w:rPr>
          <w:sz w:val="36"/>
        </w:rPr>
        <w:t>Precalculus Syllabus</w:t>
      </w:r>
    </w:p>
    <w:p w14:paraId="2A8DD7AD" w14:textId="42E9F0ED" w:rsidR="00B676BC" w:rsidRPr="008C70EF" w:rsidRDefault="008C70EF">
      <w:pPr>
        <w:tabs>
          <w:tab w:val="center" w:pos="2705"/>
          <w:tab w:val="right" w:pos="10555"/>
        </w:tabs>
        <w:spacing w:after="248"/>
        <w:ind w:left="0"/>
        <w:jc w:val="left"/>
        <w:rPr>
          <w:sz w:val="32"/>
          <w:szCs w:val="32"/>
        </w:rPr>
      </w:pPr>
      <w:r>
        <w:tab/>
      </w:r>
      <w:r w:rsidR="00D14BD7" w:rsidRPr="008C70EF">
        <w:rPr>
          <w:sz w:val="32"/>
          <w:szCs w:val="32"/>
        </w:rPr>
        <w:t>Course Title: Precalculus</w:t>
      </w:r>
      <w:r w:rsidR="00D14BD7" w:rsidRPr="008C70EF">
        <w:rPr>
          <w:sz w:val="32"/>
          <w:szCs w:val="32"/>
        </w:rPr>
        <w:tab/>
        <w:t>Course Instructor: Mr. Christopher</w:t>
      </w:r>
    </w:p>
    <w:p w14:paraId="1E97DA45" w14:textId="2036D450" w:rsidR="00B676BC" w:rsidRPr="008C70EF" w:rsidRDefault="00D14BD7">
      <w:pPr>
        <w:tabs>
          <w:tab w:val="center" w:pos="2482"/>
          <w:tab w:val="center" w:pos="7867"/>
        </w:tabs>
        <w:spacing w:after="25" w:line="259" w:lineRule="auto"/>
        <w:ind w:left="0"/>
        <w:jc w:val="left"/>
        <w:rPr>
          <w:sz w:val="32"/>
          <w:szCs w:val="32"/>
        </w:rPr>
      </w:pPr>
      <w:r w:rsidRPr="008C70EF">
        <w:rPr>
          <w:sz w:val="32"/>
          <w:szCs w:val="32"/>
        </w:rPr>
        <w:tab/>
      </w:r>
      <w:r w:rsidR="00D840AE">
        <w:rPr>
          <w:sz w:val="32"/>
          <w:szCs w:val="32"/>
        </w:rPr>
        <w:t xml:space="preserve">                </w:t>
      </w:r>
      <w:r w:rsidRPr="008C70EF">
        <w:rPr>
          <w:sz w:val="32"/>
          <w:szCs w:val="32"/>
        </w:rPr>
        <w:t>Contact Information:</w:t>
      </w:r>
      <w:r w:rsidR="008C70EF">
        <w:rPr>
          <w:sz w:val="32"/>
          <w:szCs w:val="32"/>
        </w:rPr>
        <w:t xml:space="preserve">                </w:t>
      </w:r>
      <w:r w:rsidR="00D840AE">
        <w:rPr>
          <w:sz w:val="32"/>
          <w:szCs w:val="32"/>
        </w:rPr>
        <w:t xml:space="preserve">               </w:t>
      </w:r>
      <w:r w:rsidRPr="008C70EF">
        <w:rPr>
          <w:sz w:val="32"/>
          <w:szCs w:val="32"/>
        </w:rPr>
        <w:t>Location: HS Rm 129</w:t>
      </w:r>
    </w:p>
    <w:p w14:paraId="429D5B6A" w14:textId="04D51B50" w:rsidR="00B676BC" w:rsidRPr="008C70EF" w:rsidRDefault="00D840AE" w:rsidP="00D840AE">
      <w:pPr>
        <w:ind w:right="10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55D3A">
        <w:rPr>
          <w:sz w:val="32"/>
          <w:szCs w:val="32"/>
        </w:rPr>
        <w:t xml:space="preserve">  </w:t>
      </w:r>
      <w:r w:rsidR="00D14BD7" w:rsidRPr="008C70EF">
        <w:rPr>
          <w:sz w:val="32"/>
          <w:szCs w:val="32"/>
        </w:rPr>
        <w:t>Phone: 375-6600 Ext 2129</w:t>
      </w:r>
    </w:p>
    <w:p w14:paraId="29C8BCE3" w14:textId="61F668C0" w:rsidR="00B676BC" w:rsidRPr="008C70EF" w:rsidRDefault="00D840AE" w:rsidP="00D840AE">
      <w:pPr>
        <w:spacing w:after="564"/>
        <w:ind w:right="10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55D3A">
        <w:rPr>
          <w:sz w:val="32"/>
          <w:szCs w:val="32"/>
        </w:rPr>
        <w:t xml:space="preserve">  </w:t>
      </w:r>
      <w:r w:rsidR="00D14BD7" w:rsidRPr="008C70EF">
        <w:rPr>
          <w:sz w:val="32"/>
          <w:szCs w:val="32"/>
        </w:rPr>
        <w:t>Email: tchristopher@alcsny.org</w:t>
      </w:r>
    </w:p>
    <w:p w14:paraId="15031FF7" w14:textId="77777777" w:rsidR="00B676BC" w:rsidRDefault="00D14BD7">
      <w:pPr>
        <w:ind w:left="1252" w:right="105"/>
      </w:pPr>
      <w:r w:rsidRPr="00967356">
        <w:rPr>
          <w:b/>
          <w:bCs/>
        </w:rPr>
        <w:t>Course Description:</w:t>
      </w:r>
      <w:r>
        <w:t xml:space="preserve"> This course in precalculus is assumed to be preparation for future courses in calculus. This course will include the study of the tools used for mathematical modeling, a comprehensive look at trigonometric concepts, and graphing advanced functions. Each unit will include a focus on real-world math problems.</w:t>
      </w:r>
    </w:p>
    <w:tbl>
      <w:tblPr>
        <w:tblStyle w:val="TableGrid"/>
        <w:tblW w:w="5539" w:type="dxa"/>
        <w:tblInd w:w="1267" w:type="dxa"/>
        <w:tblLook w:val="04A0" w:firstRow="1" w:lastRow="0" w:firstColumn="1" w:lastColumn="0" w:noHBand="0" w:noVBand="1"/>
      </w:tblPr>
      <w:tblGrid>
        <w:gridCol w:w="902"/>
        <w:gridCol w:w="4637"/>
      </w:tblGrid>
      <w:tr w:rsidR="00B676BC" w14:paraId="7770C324" w14:textId="77777777">
        <w:trPr>
          <w:trHeight w:val="373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3EE15DB" w14:textId="77777777" w:rsidR="00B676BC" w:rsidRDefault="00D14BD7">
            <w:pPr>
              <w:spacing w:line="259" w:lineRule="auto"/>
              <w:ind w:left="14"/>
              <w:jc w:val="left"/>
            </w:pPr>
            <w:r>
              <w:rPr>
                <w:sz w:val="30"/>
              </w:rPr>
              <w:t>Unit 1: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4FC94534" w14:textId="77777777" w:rsidR="00B676BC" w:rsidRDefault="00D14BD7">
            <w:pPr>
              <w:spacing w:line="259" w:lineRule="auto"/>
              <w:ind w:left="19"/>
              <w:jc w:val="left"/>
            </w:pPr>
            <w:r>
              <w:t>Linear Relations and Functions</w:t>
            </w:r>
          </w:p>
        </w:tc>
      </w:tr>
      <w:tr w:rsidR="00B676BC" w14:paraId="14DAD46C" w14:textId="77777777">
        <w:trPr>
          <w:trHeight w:val="546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2175" w14:textId="77777777" w:rsidR="00B676BC" w:rsidRDefault="00D14BD7">
            <w:pPr>
              <w:spacing w:line="259" w:lineRule="auto"/>
              <w:ind w:left="14"/>
              <w:jc w:val="left"/>
            </w:pPr>
            <w:r>
              <w:rPr>
                <w:sz w:val="30"/>
              </w:rPr>
              <w:t>Unit 2: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5634" w14:textId="77777777" w:rsidR="00B676BC" w:rsidRDefault="00D14BD7">
            <w:pPr>
              <w:spacing w:line="259" w:lineRule="auto"/>
              <w:ind w:left="5"/>
              <w:jc w:val="left"/>
            </w:pPr>
            <w:r>
              <w:t>Systems of Linear Equations</w:t>
            </w:r>
          </w:p>
        </w:tc>
      </w:tr>
      <w:tr w:rsidR="00B676BC" w14:paraId="6DC6EA86" w14:textId="77777777">
        <w:trPr>
          <w:trHeight w:val="523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EA4F" w14:textId="77777777" w:rsidR="00B676BC" w:rsidRDefault="00D14BD7">
            <w:pPr>
              <w:spacing w:line="259" w:lineRule="auto"/>
              <w:ind w:left="10"/>
              <w:jc w:val="left"/>
            </w:pPr>
            <w:r>
              <w:rPr>
                <w:sz w:val="30"/>
              </w:rPr>
              <w:t>Unit 3: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9F95" w14:textId="77777777" w:rsidR="00B676BC" w:rsidRDefault="00D14BD7">
            <w:pPr>
              <w:spacing w:line="259" w:lineRule="auto"/>
              <w:ind w:left="-5"/>
              <w:jc w:val="left"/>
            </w:pPr>
            <w:r>
              <w:t>The Nature of Graphs</w:t>
            </w:r>
          </w:p>
        </w:tc>
      </w:tr>
      <w:tr w:rsidR="00B676BC" w14:paraId="0816BF03" w14:textId="77777777">
        <w:trPr>
          <w:trHeight w:val="538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FF6E4" w14:textId="77777777" w:rsidR="00B676BC" w:rsidRDefault="00D14BD7">
            <w:pPr>
              <w:spacing w:line="259" w:lineRule="auto"/>
              <w:ind w:left="10"/>
              <w:jc w:val="left"/>
            </w:pPr>
            <w:r>
              <w:rPr>
                <w:sz w:val="30"/>
              </w:rPr>
              <w:t>Unit 4: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44FE" w14:textId="77777777" w:rsidR="00B676BC" w:rsidRDefault="00D14BD7">
            <w:pPr>
              <w:spacing w:line="259" w:lineRule="auto"/>
              <w:ind w:left="-5"/>
              <w:jc w:val="left"/>
            </w:pPr>
            <w:r>
              <w:t>The Trigonometric Functions</w:t>
            </w:r>
          </w:p>
        </w:tc>
      </w:tr>
      <w:tr w:rsidR="00B676BC" w14:paraId="2CA0E982" w14:textId="77777777">
        <w:trPr>
          <w:trHeight w:val="536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8E82" w14:textId="77777777" w:rsidR="00B676BC" w:rsidRDefault="00D14BD7">
            <w:pPr>
              <w:spacing w:line="259" w:lineRule="auto"/>
              <w:ind w:left="5"/>
              <w:jc w:val="left"/>
            </w:pPr>
            <w:r>
              <w:rPr>
                <w:sz w:val="30"/>
              </w:rPr>
              <w:t>Unit 5: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A08D1" w14:textId="77777777" w:rsidR="00B676BC" w:rsidRDefault="00D14BD7">
            <w:pPr>
              <w:spacing w:line="259" w:lineRule="auto"/>
              <w:ind w:left="0"/>
              <w:jc w:val="left"/>
            </w:pPr>
            <w:r>
              <w:t>Graphs of Trigonometric Functions</w:t>
            </w:r>
          </w:p>
        </w:tc>
      </w:tr>
      <w:tr w:rsidR="00B676BC" w14:paraId="432F0C11" w14:textId="77777777">
        <w:trPr>
          <w:trHeight w:val="531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E0D1" w14:textId="77777777" w:rsidR="00B676BC" w:rsidRDefault="00D14BD7">
            <w:pPr>
              <w:spacing w:line="259" w:lineRule="auto"/>
              <w:ind w:left="5"/>
              <w:jc w:val="left"/>
            </w:pPr>
            <w:r>
              <w:rPr>
                <w:sz w:val="30"/>
              </w:rPr>
              <w:t>Unit 6: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7B6E" w14:textId="77777777" w:rsidR="00B676BC" w:rsidRDefault="00D14BD7">
            <w:pPr>
              <w:spacing w:line="259" w:lineRule="auto"/>
              <w:ind w:left="53"/>
              <w:jc w:val="left"/>
            </w:pPr>
            <w:r>
              <w:t>Trigonometric Identities and Equations</w:t>
            </w:r>
          </w:p>
        </w:tc>
      </w:tr>
      <w:tr w:rsidR="00B676BC" w:rsidRPr="00E3760E" w14:paraId="32B9DF6C" w14:textId="77777777">
        <w:trPr>
          <w:trHeight w:val="523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D199" w14:textId="77777777" w:rsidR="00B676BC" w:rsidRPr="00E3760E" w:rsidRDefault="00D14BD7">
            <w:pPr>
              <w:spacing w:line="259" w:lineRule="auto"/>
              <w:ind w:left="5"/>
              <w:jc w:val="left"/>
              <w:rPr>
                <w:highlight w:val="yellow"/>
              </w:rPr>
            </w:pPr>
            <w:r w:rsidRPr="00E3760E">
              <w:rPr>
                <w:sz w:val="30"/>
                <w:highlight w:val="yellow"/>
              </w:rPr>
              <w:t>Unit 7: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CA3A" w14:textId="77777777" w:rsidR="00B676BC" w:rsidRPr="00E3760E" w:rsidRDefault="00D14BD7">
            <w:pPr>
              <w:spacing w:line="259" w:lineRule="auto"/>
              <w:ind w:left="10"/>
              <w:rPr>
                <w:highlight w:val="yellow"/>
              </w:rPr>
            </w:pPr>
            <w:r w:rsidRPr="00E3760E">
              <w:rPr>
                <w:highlight w:val="yellow"/>
              </w:rPr>
              <w:t>Polar Coordinates and Complex Numbers</w:t>
            </w:r>
          </w:p>
        </w:tc>
      </w:tr>
      <w:tr w:rsidR="00B676BC" w:rsidRPr="00E3760E" w14:paraId="73477FA6" w14:textId="77777777">
        <w:trPr>
          <w:trHeight w:val="358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D0F99" w14:textId="77777777" w:rsidR="00B676BC" w:rsidRPr="002A1B93" w:rsidRDefault="00D14BD7">
            <w:pPr>
              <w:spacing w:line="259" w:lineRule="auto"/>
              <w:ind w:left="0"/>
              <w:jc w:val="left"/>
            </w:pPr>
            <w:r w:rsidRPr="002A1B93">
              <w:rPr>
                <w:sz w:val="30"/>
              </w:rPr>
              <w:t>Unit 8: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C207F" w14:textId="77777777" w:rsidR="00B676BC" w:rsidRPr="002A1B93" w:rsidRDefault="00D14BD7">
            <w:pPr>
              <w:spacing w:line="259" w:lineRule="auto"/>
              <w:ind w:left="0"/>
              <w:jc w:val="left"/>
            </w:pPr>
            <w:r w:rsidRPr="002A1B93">
              <w:t>Conic Sections</w:t>
            </w:r>
          </w:p>
        </w:tc>
      </w:tr>
    </w:tbl>
    <w:p w14:paraId="18F90981" w14:textId="5BCFDFCA" w:rsidR="00B676BC" w:rsidRDefault="00D14BD7">
      <w:pPr>
        <w:spacing w:after="181"/>
        <w:ind w:left="1252" w:right="105"/>
      </w:pPr>
      <w:r w:rsidRPr="00E3760E">
        <w:rPr>
          <w:highlight w:val="yellow"/>
        </w:rPr>
        <w:t>Unit 9: Exponential and Logarithmic Functions</w:t>
      </w:r>
    </w:p>
    <w:p w14:paraId="50C91CE7" w14:textId="56C330EB" w:rsidR="00A71294" w:rsidRDefault="00A71294">
      <w:pPr>
        <w:spacing w:after="181"/>
        <w:ind w:left="1252" w:right="105"/>
      </w:pPr>
      <w:r>
        <w:t>Units highlighted in yellow will be covered if time allows</w:t>
      </w:r>
    </w:p>
    <w:p w14:paraId="24EE59A1" w14:textId="77777777" w:rsidR="00B676BC" w:rsidRDefault="00D14BD7">
      <w:pPr>
        <w:spacing w:after="186"/>
        <w:ind w:left="1252" w:right="105"/>
      </w:pPr>
      <w:r>
        <w:t>Textbook: Advanced Mathematical Concepts, Precalculus with Applications</w:t>
      </w:r>
    </w:p>
    <w:p w14:paraId="3F056F4E" w14:textId="77777777" w:rsidR="001A5CA5" w:rsidRDefault="00D14BD7" w:rsidP="001A5CA5">
      <w:pPr>
        <w:spacing w:after="100" w:afterAutospacing="1"/>
        <w:ind w:left="1252" w:right="105"/>
        <w:rPr>
          <w:u w:val="single"/>
        </w:rPr>
      </w:pPr>
      <w:r w:rsidRPr="00EB4135">
        <w:rPr>
          <w:b/>
          <w:bCs/>
        </w:rPr>
        <w:t>Required Materials</w:t>
      </w:r>
      <w:r>
        <w:t xml:space="preserve">: Pens, Pencils, </w:t>
      </w:r>
      <w:r w:rsidR="001A5CA5">
        <w:t xml:space="preserve">Lined Paper, </w:t>
      </w:r>
      <w:r>
        <w:t xml:space="preserve">Graph Paper, </w:t>
      </w:r>
      <w:r w:rsidRPr="00B544D3">
        <w:rPr>
          <w:u w:val="single"/>
        </w:rPr>
        <w:t>Tl</w:t>
      </w:r>
      <w:r w:rsidR="00B544D3" w:rsidRPr="00B544D3">
        <w:rPr>
          <w:u w:val="single"/>
        </w:rPr>
        <w:t>-nspire cx</w:t>
      </w:r>
      <w:r w:rsidRPr="00B544D3">
        <w:rPr>
          <w:u w:val="single"/>
        </w:rPr>
        <w:t xml:space="preserve"> Graphing Calculato</w:t>
      </w:r>
      <w:r w:rsidR="001A5CA5">
        <w:rPr>
          <w:u w:val="single"/>
        </w:rPr>
        <w:t>r</w:t>
      </w:r>
    </w:p>
    <w:p w14:paraId="65696C3D" w14:textId="5368C3B3" w:rsidR="00B676BC" w:rsidRDefault="00D14BD7" w:rsidP="00FB4007">
      <w:pPr>
        <w:ind w:left="1252" w:right="105"/>
      </w:pPr>
      <w:r w:rsidRPr="00EB4135">
        <w:rPr>
          <w:b/>
          <w:bCs/>
        </w:rPr>
        <w:t>Grading Policy:</w:t>
      </w:r>
      <w:r>
        <w:t xml:space="preserve"> Your final grade in this course will be determined using the average of the 4 marking period grades and the final exam grade (20% ea).</w:t>
      </w:r>
      <w:r w:rsidR="00930676">
        <w:t xml:space="preserve"> </w:t>
      </w:r>
      <w:r>
        <w:t>Quarter averages for each student will be determined by calculating the total number of points earned on homework (10 pts), quizzes (50 pts), and tests (100</w:t>
      </w:r>
      <w:r w:rsidR="00EB4135">
        <w:t xml:space="preserve"> pts).</w:t>
      </w:r>
    </w:p>
    <w:p w14:paraId="75289BB1" w14:textId="77777777" w:rsidR="00FB4007" w:rsidRDefault="00FB4007" w:rsidP="00FB4007">
      <w:pPr>
        <w:ind w:left="1252" w:right="105"/>
      </w:pPr>
    </w:p>
    <w:p w14:paraId="4B908E8B" w14:textId="77777777" w:rsidR="00EB4135" w:rsidRDefault="00EB4135">
      <w:pPr>
        <w:spacing w:after="168" w:line="244" w:lineRule="auto"/>
        <w:ind w:left="1157" w:right="168" w:hanging="10"/>
        <w:jc w:val="left"/>
      </w:pPr>
    </w:p>
    <w:p w14:paraId="186A4F35" w14:textId="476D2007" w:rsidR="00B676BC" w:rsidRDefault="00D14BD7">
      <w:pPr>
        <w:spacing w:after="168" w:line="244" w:lineRule="auto"/>
        <w:ind w:left="1157" w:right="168" w:hanging="10"/>
        <w:jc w:val="left"/>
      </w:pPr>
      <w:r w:rsidRPr="00EB4135">
        <w:rPr>
          <w:b/>
          <w:bCs/>
        </w:rPr>
        <w:lastRenderedPageBreak/>
        <w:t>Attendance</w:t>
      </w:r>
      <w:r>
        <w:t>: Student attendance is a necessary and vital ingredient in the learning process. A minimum class attendance requirement of 85% is highly recommended. It is expected that if a student must miss class for any reason, the student will request materials and information needed to make up for the time missed. This is the student's responsibility.</w:t>
      </w:r>
      <w:r w:rsidR="003D3DBB">
        <w:t xml:space="preserve">  </w:t>
      </w:r>
      <w:r w:rsidR="00652741">
        <w:t>There will be no remote instruction.  All class materials are available on my school webpage.</w:t>
      </w:r>
    </w:p>
    <w:p w14:paraId="416D5F13" w14:textId="22BFD650" w:rsidR="00B676BC" w:rsidRDefault="00D14BD7">
      <w:pPr>
        <w:spacing w:after="149"/>
        <w:ind w:left="1157" w:right="211"/>
        <w:rPr>
          <w:highlight w:val="yellow"/>
        </w:rPr>
      </w:pPr>
      <w:r w:rsidRPr="00B37480">
        <w:rPr>
          <w:b/>
          <w:bCs/>
        </w:rPr>
        <w:t>Late Assignments</w:t>
      </w:r>
      <w:r>
        <w:t xml:space="preserve">: </w:t>
      </w:r>
      <w:r w:rsidR="00FB4007" w:rsidRPr="00652741">
        <w:rPr>
          <w:color w:val="FF0000"/>
        </w:rPr>
        <w:t>L</w:t>
      </w:r>
      <w:r w:rsidRPr="00652741">
        <w:rPr>
          <w:color w:val="FF0000"/>
        </w:rPr>
        <w:t>ate work will not be accepted</w:t>
      </w:r>
      <w:r>
        <w:t xml:space="preserve"> unless other arrangements have been made prior to the assignment due date. </w:t>
      </w:r>
      <w:r w:rsidRPr="00652741">
        <w:rPr>
          <w:highlight w:val="yellow"/>
          <w:u w:val="single"/>
        </w:rPr>
        <w:t>Tests and quizzes must be made up within 5 school days of the original test date</w:t>
      </w:r>
      <w:r w:rsidRPr="00652741">
        <w:rPr>
          <w:highlight w:val="yellow"/>
        </w:rPr>
        <w:t>. Failure to do so will result in a grade of 0%.</w:t>
      </w:r>
    </w:p>
    <w:p w14:paraId="348D90DB" w14:textId="64BEBECA" w:rsidR="00162AB4" w:rsidRDefault="00162AB4">
      <w:pPr>
        <w:spacing w:after="149"/>
        <w:ind w:left="1157" w:right="211"/>
      </w:pPr>
      <w:r>
        <w:rPr>
          <w:b/>
          <w:bCs/>
        </w:rPr>
        <w:t>Cell Phones</w:t>
      </w:r>
      <w:r w:rsidRPr="00162AB4">
        <w:t>:</w:t>
      </w:r>
      <w:r>
        <w:t xml:space="preserve">  Cell Phones are </w:t>
      </w:r>
      <w:r w:rsidRPr="00162AB4">
        <w:rPr>
          <w:u w:val="single"/>
        </w:rPr>
        <w:t>not</w:t>
      </w:r>
      <w:r>
        <w:t xml:space="preserve"> permitted in class.  If a cell phone is visible it may be confiscated.  </w:t>
      </w:r>
      <w:r w:rsidRPr="00162AB4">
        <w:rPr>
          <w:color w:val="FF0000"/>
        </w:rPr>
        <w:t>If a cell phone is confiscated it will not be returned until the next school day at the earliest.</w:t>
      </w:r>
      <w:r w:rsidR="00596F5A">
        <w:rPr>
          <w:color w:val="FF0000"/>
        </w:rPr>
        <w:t xml:space="preserve"> No early warnings will be given.</w:t>
      </w:r>
      <w:bookmarkStart w:id="0" w:name="_GoBack"/>
      <w:bookmarkEnd w:id="0"/>
    </w:p>
    <w:p w14:paraId="009CB06A" w14:textId="1A229AAB" w:rsidR="00AB146D" w:rsidRDefault="00D14BD7" w:rsidP="00AB146D">
      <w:pPr>
        <w:spacing w:after="100" w:afterAutospacing="1"/>
        <w:ind w:left="1157" w:right="105"/>
      </w:pPr>
      <w:r w:rsidRPr="00967356">
        <w:rPr>
          <w:b/>
          <w:bCs/>
        </w:rPr>
        <w:t>Syllabus Changes:</w:t>
      </w:r>
      <w:r>
        <w:t xml:space="preserve"> Students will be advised on changes to the syllabus as soon as is practical.</w:t>
      </w:r>
    </w:p>
    <w:p w14:paraId="39A7864B" w14:textId="2ED2626F" w:rsidR="00954C27" w:rsidRPr="00954C27" w:rsidRDefault="00AB146D" w:rsidP="00954C27">
      <w:pPr>
        <w:spacing w:after="100" w:afterAutospacing="1"/>
        <w:ind w:left="1157" w:right="105"/>
      </w:pPr>
      <w:r w:rsidRPr="00652741">
        <w:rPr>
          <w:b/>
          <w:bCs/>
          <w:highlight w:val="cyan"/>
        </w:rPr>
        <w:t xml:space="preserve">Note </w:t>
      </w:r>
      <w:r w:rsidR="00954C27" w:rsidRPr="00652741">
        <w:rPr>
          <w:b/>
          <w:bCs/>
          <w:highlight w:val="cyan"/>
        </w:rPr>
        <w:t>t</w:t>
      </w:r>
      <w:r w:rsidRPr="00652741">
        <w:rPr>
          <w:b/>
          <w:bCs/>
          <w:highlight w:val="cyan"/>
        </w:rPr>
        <w:t xml:space="preserve">o </w:t>
      </w:r>
      <w:r w:rsidR="00954C27" w:rsidRPr="00652741">
        <w:rPr>
          <w:b/>
          <w:bCs/>
          <w:highlight w:val="cyan"/>
        </w:rPr>
        <w:t>s</w:t>
      </w:r>
      <w:r w:rsidRPr="00652741">
        <w:rPr>
          <w:b/>
          <w:bCs/>
          <w:highlight w:val="cyan"/>
        </w:rPr>
        <w:t>tudents:</w:t>
      </w:r>
      <w:r w:rsidR="00954C27" w:rsidRPr="00652741">
        <w:rPr>
          <w:highlight w:val="cyan"/>
        </w:rPr>
        <w:t xml:space="preserve">  </w:t>
      </w:r>
      <w:r w:rsidR="00B27B5F" w:rsidRPr="00652741">
        <w:rPr>
          <w:highlight w:val="cyan"/>
        </w:rPr>
        <w:t>A lack of preparation or attendance on your part does not constitute an emergency on my part</w:t>
      </w:r>
      <w:r w:rsidR="00CF4AE9" w:rsidRPr="00652741">
        <w:rPr>
          <w:highlight w:val="cyan"/>
        </w:rPr>
        <w:t>.  Also, i</w:t>
      </w:r>
      <w:r w:rsidR="00D30177" w:rsidRPr="00652741">
        <w:rPr>
          <w:highlight w:val="cyan"/>
        </w:rPr>
        <w:t>t</w:t>
      </w:r>
      <w:r w:rsidR="00CF4AE9" w:rsidRPr="00652741">
        <w:rPr>
          <w:highlight w:val="cyan"/>
        </w:rPr>
        <w:t xml:space="preserve"> does not move you ahead of my other 95 students</w:t>
      </w:r>
      <w:r w:rsidR="00D30177" w:rsidRPr="00652741">
        <w:rPr>
          <w:highlight w:val="cyan"/>
        </w:rPr>
        <w:t xml:space="preserve"> in terms of importance</w:t>
      </w:r>
      <w:r w:rsidR="00954C27" w:rsidRPr="00652741">
        <w:rPr>
          <w:highlight w:val="cyan"/>
        </w:rPr>
        <w:t xml:space="preserve">.  If anything, it moves you to the back of the line.  </w:t>
      </w:r>
      <w:r w:rsidR="00954C27" w:rsidRPr="00652741">
        <w:rPr>
          <w:b/>
          <w:bCs/>
          <w:highlight w:val="cyan"/>
        </w:rPr>
        <w:t xml:space="preserve">There is no express lane for procrastination or absence from </w:t>
      </w:r>
      <w:r w:rsidR="00460DB8" w:rsidRPr="00652741">
        <w:rPr>
          <w:b/>
          <w:bCs/>
          <w:highlight w:val="cyan"/>
        </w:rPr>
        <w:t>class</w:t>
      </w:r>
      <w:r w:rsidR="00954C27" w:rsidRPr="00652741">
        <w:rPr>
          <w:b/>
          <w:bCs/>
          <w:highlight w:val="cyan"/>
        </w:rPr>
        <w:t>.</w:t>
      </w:r>
    </w:p>
    <w:p w14:paraId="40ED06FC" w14:textId="250594B4" w:rsidR="00B676BC" w:rsidRDefault="00B676BC">
      <w:pPr>
        <w:tabs>
          <w:tab w:val="center" w:pos="8554"/>
        </w:tabs>
        <w:spacing w:after="170" w:line="259" w:lineRule="auto"/>
        <w:ind w:left="-15"/>
        <w:jc w:val="left"/>
      </w:pPr>
    </w:p>
    <w:sectPr w:rsidR="00B676BC">
      <w:pgSz w:w="12240" w:h="15840"/>
      <w:pgMar w:top="1299" w:right="1522" w:bottom="341" w:left="1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BC"/>
    <w:rsid w:val="00162AB4"/>
    <w:rsid w:val="001A5CA5"/>
    <w:rsid w:val="002A1B93"/>
    <w:rsid w:val="002E33EA"/>
    <w:rsid w:val="00327F8D"/>
    <w:rsid w:val="003D3DBB"/>
    <w:rsid w:val="00460DB8"/>
    <w:rsid w:val="00596F5A"/>
    <w:rsid w:val="00652741"/>
    <w:rsid w:val="008C70EF"/>
    <w:rsid w:val="00930676"/>
    <w:rsid w:val="00954C27"/>
    <w:rsid w:val="00955D3A"/>
    <w:rsid w:val="00967356"/>
    <w:rsid w:val="00A559AF"/>
    <w:rsid w:val="00A71294"/>
    <w:rsid w:val="00AB146D"/>
    <w:rsid w:val="00B27B5F"/>
    <w:rsid w:val="00B37480"/>
    <w:rsid w:val="00B544D3"/>
    <w:rsid w:val="00B676BC"/>
    <w:rsid w:val="00BD6F23"/>
    <w:rsid w:val="00CF4AE9"/>
    <w:rsid w:val="00D14BD7"/>
    <w:rsid w:val="00D30177"/>
    <w:rsid w:val="00D840AE"/>
    <w:rsid w:val="00E3760E"/>
    <w:rsid w:val="00EB4135"/>
    <w:rsid w:val="00F339EC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F124"/>
  <w15:docId w15:val="{4A7AD2E6-2C90-4BE5-BBB3-0881BF55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0" w:lineRule="auto"/>
      <w:ind w:left="1296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EB0A33C11EF4D9ED4310171227D8F" ma:contentTypeVersion="6" ma:contentTypeDescription="Create a new document." ma:contentTypeScope="" ma:versionID="7a2cad62c44073a552026dc677b49a34">
  <xsd:schema xmlns:xsd="http://www.w3.org/2001/XMLSchema" xmlns:xs="http://www.w3.org/2001/XMLSchema" xmlns:p="http://schemas.microsoft.com/office/2006/metadata/properties" xmlns:ns3="443e0d18-3c54-4e13-9767-a84b496dee16" xmlns:ns4="2356e309-4f4d-476d-8db7-4736199bbf46" targetNamespace="http://schemas.microsoft.com/office/2006/metadata/properties" ma:root="true" ma:fieldsID="476bc5e4acf516a747a99c381fd17ae3" ns3:_="" ns4:_="">
    <xsd:import namespace="443e0d18-3c54-4e13-9767-a84b496dee16"/>
    <xsd:import namespace="2356e309-4f4d-476d-8db7-4736199b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e0d18-3c54-4e13-9767-a84b496dee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6e309-4f4d-476d-8db7-4736199b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87B86-B06E-4CBE-A820-80027F2698A8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356e309-4f4d-476d-8db7-4736199bbf46"/>
    <ds:schemaRef ds:uri="443e0d18-3c54-4e13-9767-a84b496dee16"/>
  </ds:schemaRefs>
</ds:datastoreItem>
</file>

<file path=customXml/itemProps2.xml><?xml version="1.0" encoding="utf-8"?>
<ds:datastoreItem xmlns:ds="http://schemas.openxmlformats.org/officeDocument/2006/customXml" ds:itemID="{9B140398-5A1C-42D3-85DF-E2B275F1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e0d18-3c54-4e13-9767-a84b496dee16"/>
    <ds:schemaRef ds:uri="2356e309-4f4d-476d-8db7-4736199b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F5971-7E16-4DED-ABDB-86541C79D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Allegany Limestone CSD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Christopher, Todd</dc:creator>
  <cp:keywords/>
  <cp:lastModifiedBy>Christopher, Todd</cp:lastModifiedBy>
  <cp:revision>8</cp:revision>
  <cp:lastPrinted>2021-09-01T15:01:00Z</cp:lastPrinted>
  <dcterms:created xsi:type="dcterms:W3CDTF">2020-08-27T16:30:00Z</dcterms:created>
  <dcterms:modified xsi:type="dcterms:W3CDTF">2021-09-01T15:04:00Z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0x010100B71EB0A33C11EF4D9ED4310171227D8F</vt:lpwstr>
  </property>
</Properties>
</file>